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770E" w14:textId="3987DE3D" w:rsidR="00DC11B7" w:rsidRPr="00AF22F5" w:rsidRDefault="00AF22F5" w:rsidP="00575DF2">
      <w:pPr>
        <w:spacing w:line="360" w:lineRule="auto"/>
        <w:jc w:val="center"/>
        <w:rPr>
          <w:b/>
          <w:sz w:val="24"/>
        </w:rPr>
      </w:pPr>
      <w:r>
        <w:rPr>
          <w:rFonts w:hint="eastAsia"/>
          <w:b/>
          <w:sz w:val="24"/>
        </w:rPr>
        <w:t>开户指南</w:t>
      </w:r>
      <w:r>
        <w:rPr>
          <w:rFonts w:hint="eastAsia"/>
          <w:b/>
          <w:sz w:val="24"/>
        </w:rPr>
        <w:t xml:space="preserve"> --</w:t>
      </w:r>
      <w:r>
        <w:rPr>
          <w:b/>
          <w:sz w:val="24"/>
        </w:rPr>
        <w:t xml:space="preserve"> </w:t>
      </w:r>
      <w:r w:rsidR="00B80F6F" w:rsidRPr="00AF22F5">
        <w:rPr>
          <w:rFonts w:hint="eastAsia"/>
          <w:b/>
          <w:sz w:val="24"/>
        </w:rPr>
        <w:t>个人</w:t>
      </w:r>
      <w:r w:rsidR="00B80F6F" w:rsidRPr="00AF22F5">
        <w:rPr>
          <w:rFonts w:hint="eastAsia"/>
          <w:b/>
          <w:sz w:val="24"/>
        </w:rPr>
        <w:t>/</w:t>
      </w:r>
      <w:r w:rsidR="00B80F6F" w:rsidRPr="00AF22F5">
        <w:rPr>
          <w:rFonts w:hint="eastAsia"/>
          <w:b/>
          <w:sz w:val="24"/>
        </w:rPr>
        <w:t>联名账户</w:t>
      </w:r>
      <w:r w:rsidR="00DC11B7" w:rsidRPr="00AF22F5">
        <w:rPr>
          <w:rFonts w:hint="eastAsia"/>
          <w:b/>
          <w:sz w:val="24"/>
        </w:rPr>
        <w:t>亲临开户</w:t>
      </w:r>
    </w:p>
    <w:p w14:paraId="66B4F080" w14:textId="3607719F" w:rsidR="00B80F6F" w:rsidRDefault="00DC11B7" w:rsidP="00AF22F5">
      <w:pPr>
        <w:spacing w:line="360" w:lineRule="auto"/>
        <w:rPr>
          <w:rFonts w:hint="eastAsia"/>
        </w:rPr>
      </w:pPr>
      <w:r>
        <w:rPr>
          <w:rFonts w:hint="eastAsia"/>
        </w:rPr>
        <w:t>如欲于新华证券（香港）有限公司开立香港及国际期货交易账户，客户可亲临</w:t>
      </w:r>
      <w:r w:rsidR="00B80F6F">
        <w:rPr>
          <w:rFonts w:hint="eastAsia"/>
        </w:rPr>
        <w:t>新华证券总部开户</w:t>
      </w:r>
      <w:r w:rsidR="00AF22F5">
        <w:rPr>
          <w:rFonts w:hint="eastAsia"/>
        </w:rPr>
        <w:t>：</w:t>
      </w:r>
    </w:p>
    <w:p w14:paraId="0A988111" w14:textId="179C11CA" w:rsidR="00B80F6F" w:rsidRDefault="00B80F6F" w:rsidP="0071190D">
      <w:pPr>
        <w:spacing w:beforeLines="100" w:before="312" w:line="360" w:lineRule="auto"/>
      </w:pPr>
      <w:r>
        <w:rPr>
          <w:rFonts w:hint="eastAsia"/>
        </w:rPr>
        <w:t>公司</w:t>
      </w:r>
      <w:r w:rsidR="00DC11B7">
        <w:rPr>
          <w:rFonts w:hint="eastAsia"/>
        </w:rPr>
        <w:t>地址：香港北角英皇道</w:t>
      </w:r>
      <w:r w:rsidR="00DC11B7">
        <w:rPr>
          <w:rFonts w:hint="eastAsia"/>
        </w:rPr>
        <w:t>9</w:t>
      </w:r>
      <w:r w:rsidR="00DC11B7">
        <w:t>3</w:t>
      </w:r>
      <w:r w:rsidR="00DC11B7">
        <w:rPr>
          <w:rFonts w:hint="eastAsia"/>
        </w:rPr>
        <w:t>号锦平中心</w:t>
      </w:r>
      <w:r w:rsidR="00DC11B7">
        <w:rPr>
          <w:rFonts w:hint="eastAsia"/>
        </w:rPr>
        <w:t>1</w:t>
      </w:r>
      <w:r w:rsidR="00DC11B7">
        <w:t>9</w:t>
      </w:r>
      <w:r w:rsidR="00DC11B7">
        <w:rPr>
          <w:rFonts w:hint="eastAsia"/>
        </w:rPr>
        <w:t>楼</w:t>
      </w:r>
    </w:p>
    <w:p w14:paraId="115BAE29" w14:textId="51F849AE" w:rsidR="00B80F6F" w:rsidRDefault="00B80F6F" w:rsidP="00A61C69">
      <w:pPr>
        <w:spacing w:afterLines="100" w:after="312" w:line="360" w:lineRule="auto"/>
        <w:rPr>
          <w:rFonts w:hint="eastAsia"/>
        </w:rPr>
      </w:pPr>
      <w:r>
        <w:rPr>
          <w:rFonts w:hint="eastAsia"/>
        </w:rPr>
        <w:t>办公时间：星期一至星期五，</w:t>
      </w:r>
      <w:r>
        <w:rPr>
          <w:rFonts w:hint="eastAsia"/>
        </w:rPr>
        <w:t>0</w:t>
      </w:r>
      <w:r>
        <w:t>9</w:t>
      </w:r>
      <w:r>
        <w:rPr>
          <w:rFonts w:hint="eastAsia"/>
        </w:rPr>
        <w:t>:</w:t>
      </w:r>
      <w:r>
        <w:t>00 – 18</w:t>
      </w:r>
      <w:r>
        <w:rPr>
          <w:rFonts w:hint="eastAsia"/>
        </w:rPr>
        <w:t>:</w:t>
      </w:r>
      <w:r>
        <w:t>00</w:t>
      </w:r>
      <w:r>
        <w:rPr>
          <w:rFonts w:hint="eastAsia"/>
        </w:rPr>
        <w:t>（公众假期除外）</w:t>
      </w:r>
    </w:p>
    <w:p w14:paraId="1851DF7F" w14:textId="34689F04" w:rsidR="005630F2" w:rsidRDefault="00DC11B7" w:rsidP="00AF22F5">
      <w:pPr>
        <w:spacing w:line="360" w:lineRule="auto"/>
        <w:rPr>
          <w:rFonts w:hint="eastAsia"/>
        </w:rPr>
      </w:pPr>
      <w:r>
        <w:rPr>
          <w:rFonts w:hint="eastAsia"/>
        </w:rPr>
        <w:t>并请必须</w:t>
      </w:r>
      <w:r w:rsidR="00B80F6F">
        <w:rPr>
          <w:rFonts w:hint="eastAsia"/>
        </w:rPr>
        <w:t>带备</w:t>
      </w:r>
      <w:r>
        <w:rPr>
          <w:rFonts w:hint="eastAsia"/>
        </w:rPr>
        <w:t>以下有关文件</w:t>
      </w:r>
      <w:r w:rsidR="00B80F6F">
        <w:rPr>
          <w:rFonts w:hint="eastAsia"/>
        </w:rPr>
        <w:t>：</w:t>
      </w:r>
    </w:p>
    <w:p w14:paraId="4D394718" w14:textId="49CECB96" w:rsidR="0014091D" w:rsidRDefault="00F163CB" w:rsidP="00A61C69">
      <w:pPr>
        <w:spacing w:beforeLines="100" w:before="312" w:line="360" w:lineRule="auto"/>
        <w:ind w:firstLineChars="200" w:firstLine="420"/>
      </w:pPr>
      <w:r w:rsidRPr="00A61C69">
        <w:rPr>
          <w:rFonts w:hint="eastAsia"/>
        </w:rPr>
        <w:t>◆</w:t>
      </w:r>
      <w:r w:rsidR="0014091D">
        <w:rPr>
          <w:rFonts w:hint="eastAsia"/>
        </w:rPr>
        <w:t>所有账户持有人之身份证明（香港</w:t>
      </w:r>
      <w:r w:rsidR="0014091D">
        <w:rPr>
          <w:rFonts w:hint="eastAsia"/>
        </w:rPr>
        <w:t>/</w:t>
      </w:r>
      <w:r w:rsidR="0014091D">
        <w:rPr>
          <w:rFonts w:hint="eastAsia"/>
        </w:rPr>
        <w:t>中国居民身份证及往来港澳通行证</w:t>
      </w:r>
      <w:r w:rsidR="0014091D">
        <w:rPr>
          <w:rFonts w:hint="eastAsia"/>
        </w:rPr>
        <w:t>/</w:t>
      </w:r>
      <w:r w:rsidR="0014091D">
        <w:rPr>
          <w:rFonts w:hint="eastAsia"/>
        </w:rPr>
        <w:t>护照）；</w:t>
      </w:r>
    </w:p>
    <w:p w14:paraId="0243BD1D" w14:textId="44429805" w:rsidR="0014091D" w:rsidRDefault="00F163CB" w:rsidP="00AF22F5">
      <w:pPr>
        <w:spacing w:line="360" w:lineRule="auto"/>
        <w:ind w:leftChars="200" w:left="630" w:hangingChars="100" w:hanging="210"/>
      </w:pPr>
      <w:r w:rsidRPr="00F163CB">
        <w:rPr>
          <w:rFonts w:asciiTheme="minorEastAsia" w:hAnsiTheme="minorEastAsia" w:hint="eastAsia"/>
        </w:rPr>
        <w:t>◆</w:t>
      </w:r>
      <w:r w:rsidR="0014091D">
        <w:rPr>
          <w:rFonts w:hint="eastAsia"/>
        </w:rPr>
        <w:t>最近三个月之地址及</w:t>
      </w:r>
      <w:r w:rsidR="0014091D">
        <w:rPr>
          <w:rFonts w:hint="eastAsia"/>
        </w:rPr>
        <w:t>/</w:t>
      </w:r>
      <w:r w:rsidR="0014091D">
        <w:rPr>
          <w:rFonts w:hint="eastAsia"/>
        </w:rPr>
        <w:t>或通讯地址证明，例如：银行月结单、水电费单或电话费单（如通讯地址与住址不同则需出示</w:t>
      </w:r>
      <w:r>
        <w:rPr>
          <w:rFonts w:hint="eastAsia"/>
        </w:rPr>
        <w:t>所有地址证明</w:t>
      </w:r>
      <w:r w:rsidR="0014091D">
        <w:rPr>
          <w:rFonts w:hint="eastAsia"/>
        </w:rPr>
        <w:t>）</w:t>
      </w:r>
      <w:r>
        <w:rPr>
          <w:rFonts w:hint="eastAsia"/>
        </w:rPr>
        <w:t>；</w:t>
      </w:r>
    </w:p>
    <w:p w14:paraId="162505E4" w14:textId="2CA93180" w:rsidR="00F163CB" w:rsidRDefault="00F163CB" w:rsidP="00A61C69">
      <w:pPr>
        <w:spacing w:afterLines="100" w:after="312" w:line="360" w:lineRule="auto"/>
        <w:ind w:firstLineChars="200" w:firstLine="420"/>
        <w:rPr>
          <w:rFonts w:hint="eastAsia"/>
        </w:rPr>
      </w:pPr>
      <w:r w:rsidRPr="00F163CB">
        <w:rPr>
          <w:rFonts w:asciiTheme="minorEastAsia" w:hAnsiTheme="minorEastAsia" w:hint="eastAsia"/>
        </w:rPr>
        <w:t>◆</w:t>
      </w:r>
      <w:r>
        <w:rPr>
          <w:rFonts w:hint="eastAsia"/>
        </w:rPr>
        <w:t>银行结单或银行户口簿（必须于香港开设银行户口）</w:t>
      </w:r>
      <w:r>
        <w:rPr>
          <w:rFonts w:hint="eastAsia"/>
        </w:rPr>
        <w:t>.</w:t>
      </w:r>
    </w:p>
    <w:p w14:paraId="156409B4" w14:textId="3CE1513A" w:rsidR="005630F2" w:rsidRDefault="00F163CB" w:rsidP="00AF22F5">
      <w:pPr>
        <w:spacing w:line="360" w:lineRule="auto"/>
        <w:rPr>
          <w:rFonts w:hint="eastAsia"/>
        </w:rPr>
      </w:pPr>
      <w:r>
        <w:rPr>
          <w:rFonts w:hint="eastAsia"/>
        </w:rPr>
        <w:t>客户可先自行填妥及签署以下表格及文件，以节省开户时间：</w:t>
      </w:r>
    </w:p>
    <w:p w14:paraId="2E69E0C1" w14:textId="5C7957F9" w:rsidR="00F163CB" w:rsidRPr="00A61C69" w:rsidRDefault="00F163CB" w:rsidP="00A61C69">
      <w:pPr>
        <w:spacing w:beforeLines="100" w:before="312" w:line="360" w:lineRule="auto"/>
        <w:ind w:firstLineChars="200" w:firstLine="420"/>
      </w:pPr>
      <w:r w:rsidRPr="00A61C69">
        <w:rPr>
          <w:rFonts w:hint="eastAsia"/>
        </w:rPr>
        <w:t>◆（个人</w:t>
      </w:r>
      <w:r w:rsidRPr="00A61C69">
        <w:rPr>
          <w:rFonts w:hint="eastAsia"/>
        </w:rPr>
        <w:t>/</w:t>
      </w:r>
      <w:r w:rsidRPr="00A61C69">
        <w:rPr>
          <w:rFonts w:hint="eastAsia"/>
        </w:rPr>
        <w:t>联名账户）开户申请表</w:t>
      </w:r>
    </w:p>
    <w:p w14:paraId="3630C4C6" w14:textId="44034EEE" w:rsidR="00F163CB" w:rsidRDefault="00F163CB" w:rsidP="00AF22F5">
      <w:pPr>
        <w:spacing w:line="360" w:lineRule="auto"/>
        <w:ind w:firstLineChars="200" w:firstLine="420"/>
        <w:rPr>
          <w:rFonts w:asciiTheme="minorEastAsia" w:hAnsiTheme="minorEastAsia"/>
        </w:rPr>
      </w:pPr>
      <w:r>
        <w:rPr>
          <w:rFonts w:asciiTheme="minorEastAsia" w:hAnsiTheme="minorEastAsia" w:hint="eastAsia"/>
        </w:rPr>
        <w:t>◆</w:t>
      </w:r>
      <w:r w:rsidR="005630F2">
        <w:rPr>
          <w:rFonts w:asciiTheme="minorEastAsia" w:hAnsiTheme="minorEastAsia" w:hint="eastAsia"/>
        </w:rPr>
        <w:t xml:space="preserve"> </w:t>
      </w:r>
      <w:r>
        <w:rPr>
          <w:rFonts w:asciiTheme="minorEastAsia" w:hAnsiTheme="minorEastAsia" w:hint="eastAsia"/>
        </w:rPr>
        <w:t>F</w:t>
      </w:r>
      <w:r>
        <w:rPr>
          <w:rFonts w:asciiTheme="minorEastAsia" w:hAnsiTheme="minorEastAsia"/>
        </w:rPr>
        <w:t>ATCA</w:t>
      </w:r>
      <w:r>
        <w:rPr>
          <w:rFonts w:asciiTheme="minorEastAsia" w:hAnsiTheme="minorEastAsia" w:hint="eastAsia"/>
        </w:rPr>
        <w:t>个人自行证明书</w:t>
      </w:r>
    </w:p>
    <w:p w14:paraId="38872D42" w14:textId="77777777" w:rsidR="005630F2" w:rsidRDefault="005630F2" w:rsidP="00AF22F5">
      <w:pPr>
        <w:spacing w:line="360" w:lineRule="auto"/>
        <w:ind w:firstLineChars="200" w:firstLine="420"/>
        <w:rPr>
          <w:rFonts w:asciiTheme="minorEastAsia" w:hAnsiTheme="minorEastAsia"/>
        </w:rPr>
      </w:pPr>
      <w:r>
        <w:rPr>
          <w:rFonts w:asciiTheme="minorEastAsia" w:hAnsiTheme="minorEastAsia" w:hint="eastAsia"/>
        </w:rPr>
        <w:t>◆ 非持牌人士及非专业投资者声明书</w:t>
      </w:r>
    </w:p>
    <w:p w14:paraId="4DF7DA86" w14:textId="3C8508AB" w:rsidR="005630F2" w:rsidRPr="005630F2" w:rsidRDefault="005630F2" w:rsidP="00AF22F5">
      <w:pPr>
        <w:spacing w:line="360" w:lineRule="auto"/>
        <w:ind w:firstLineChars="200" w:firstLine="420"/>
        <w:rPr>
          <w:rFonts w:asciiTheme="minorEastAsia" w:hAnsiTheme="minorEastAsia" w:hint="eastAsia"/>
        </w:rPr>
      </w:pPr>
      <w:r>
        <w:rPr>
          <w:rFonts w:asciiTheme="minorEastAsia" w:hAnsiTheme="minorEastAsia" w:hint="eastAsia"/>
        </w:rPr>
        <w:t>◆ 非专业人员自我证明书</w:t>
      </w:r>
    </w:p>
    <w:p w14:paraId="2A4136DB" w14:textId="3EC4CE84" w:rsidR="00F163CB" w:rsidRDefault="00F163CB" w:rsidP="00AF22F5">
      <w:pPr>
        <w:spacing w:line="360" w:lineRule="auto"/>
        <w:ind w:firstLineChars="200" w:firstLine="420"/>
        <w:rPr>
          <w:rFonts w:asciiTheme="minorEastAsia" w:hAnsiTheme="minorEastAsia"/>
        </w:rPr>
      </w:pPr>
      <w:r>
        <w:rPr>
          <w:rFonts w:asciiTheme="minorEastAsia" w:hAnsiTheme="minorEastAsia" w:hint="eastAsia"/>
        </w:rPr>
        <w:t>◆</w:t>
      </w:r>
      <w:r w:rsidR="005630F2">
        <w:rPr>
          <w:rFonts w:asciiTheme="minorEastAsia" w:hAnsiTheme="minorEastAsia" w:hint="eastAsia"/>
        </w:rPr>
        <w:t xml:space="preserve"> </w:t>
      </w:r>
      <w:r>
        <w:rPr>
          <w:rFonts w:asciiTheme="minorEastAsia" w:hAnsiTheme="minorEastAsia" w:hint="eastAsia"/>
        </w:rPr>
        <w:t>W</w:t>
      </w:r>
      <w:r>
        <w:rPr>
          <w:rFonts w:asciiTheme="minorEastAsia" w:hAnsiTheme="minorEastAsia"/>
        </w:rPr>
        <w:t>-8BEN/W-9</w:t>
      </w:r>
      <w:r>
        <w:rPr>
          <w:rFonts w:asciiTheme="minorEastAsia" w:hAnsiTheme="minorEastAsia" w:hint="eastAsia"/>
        </w:rPr>
        <w:t>（美籍人士适用）表格</w:t>
      </w:r>
    </w:p>
    <w:p w14:paraId="178A819F" w14:textId="1F337027" w:rsidR="00F163CB" w:rsidRDefault="00F163CB" w:rsidP="00AF22F5">
      <w:pPr>
        <w:spacing w:line="360" w:lineRule="auto"/>
        <w:ind w:firstLineChars="200" w:firstLine="420"/>
        <w:rPr>
          <w:rFonts w:asciiTheme="minorEastAsia" w:hAnsiTheme="minorEastAsia"/>
        </w:rPr>
      </w:pPr>
      <w:r>
        <w:rPr>
          <w:rFonts w:asciiTheme="minorEastAsia" w:hAnsiTheme="minorEastAsia" w:hint="eastAsia"/>
        </w:rPr>
        <w:t>◆</w:t>
      </w:r>
      <w:r w:rsidR="005630F2">
        <w:rPr>
          <w:rFonts w:asciiTheme="minorEastAsia" w:hAnsiTheme="minorEastAsia" w:hint="eastAsia"/>
        </w:rPr>
        <w:t xml:space="preserve"> </w:t>
      </w:r>
      <w:r>
        <w:rPr>
          <w:rFonts w:asciiTheme="minorEastAsia" w:hAnsiTheme="minorEastAsia" w:hint="eastAsia"/>
        </w:rPr>
        <w:t>客户款项常设授权书</w:t>
      </w:r>
    </w:p>
    <w:p w14:paraId="7B0195C9" w14:textId="7A77FD2B" w:rsidR="00F163CB" w:rsidRDefault="00F163CB" w:rsidP="00AF22F5">
      <w:pPr>
        <w:spacing w:line="360" w:lineRule="auto"/>
        <w:ind w:firstLineChars="200" w:firstLine="420"/>
        <w:rPr>
          <w:rFonts w:asciiTheme="minorEastAsia" w:hAnsiTheme="minorEastAsia"/>
        </w:rPr>
      </w:pPr>
      <w:r>
        <w:rPr>
          <w:rFonts w:asciiTheme="minorEastAsia" w:hAnsiTheme="minorEastAsia" w:hint="eastAsia"/>
        </w:rPr>
        <w:t>◆</w:t>
      </w:r>
      <w:r w:rsidR="005630F2">
        <w:rPr>
          <w:rFonts w:asciiTheme="minorEastAsia" w:hAnsiTheme="minorEastAsia" w:hint="eastAsia"/>
        </w:rPr>
        <w:t xml:space="preserve"> </w:t>
      </w:r>
      <w:r>
        <w:rPr>
          <w:rFonts w:asciiTheme="minorEastAsia" w:hAnsiTheme="minorEastAsia" w:hint="eastAsia"/>
        </w:rPr>
        <w:t>市场资料订阅协定</w:t>
      </w:r>
    </w:p>
    <w:p w14:paraId="22A76665" w14:textId="2AF60480" w:rsidR="005630F2" w:rsidRPr="00A61C69" w:rsidRDefault="005630F2" w:rsidP="00A61C69">
      <w:pPr>
        <w:spacing w:afterLines="100" w:after="312" w:line="360" w:lineRule="auto"/>
        <w:ind w:firstLineChars="200" w:firstLine="420"/>
        <w:rPr>
          <w:rFonts w:asciiTheme="minorEastAsia" w:hAnsiTheme="minorEastAsia" w:hint="eastAsia"/>
        </w:rPr>
      </w:pPr>
      <w:r>
        <w:rPr>
          <w:rFonts w:asciiTheme="minorEastAsia" w:hAnsiTheme="minorEastAsia" w:hint="eastAsia"/>
        </w:rPr>
        <w:t>◆ 伦敦金属交易户口常设授权书</w:t>
      </w:r>
    </w:p>
    <w:p w14:paraId="3375D831" w14:textId="6DAA35F0" w:rsidR="00CF5AA3" w:rsidRDefault="005630F2" w:rsidP="00A115CD">
      <w:pPr>
        <w:spacing w:line="360" w:lineRule="auto"/>
        <w:rPr>
          <w:rFonts w:hint="eastAsia"/>
        </w:rPr>
      </w:pPr>
      <w:r>
        <w:rPr>
          <w:rFonts w:hint="eastAsia"/>
        </w:rPr>
        <w:t>客户需阅读《衍生工具交易客户协议书》</w:t>
      </w:r>
      <w:r w:rsidR="00AF22F5">
        <w:rPr>
          <w:rFonts w:hint="eastAsia"/>
        </w:rPr>
        <w:t>，了解相关交易细则及风险，填妥及签署开户文件后，最快两个工作天完成开户手续。</w:t>
      </w:r>
    </w:p>
    <w:p w14:paraId="2D908DEC" w14:textId="43EFF19E" w:rsidR="00623E86" w:rsidRDefault="00312482" w:rsidP="00AF22F5">
      <w:pPr>
        <w:spacing w:line="360" w:lineRule="auto"/>
      </w:pPr>
      <w:r>
        <w:rPr>
          <w:rFonts w:hint="eastAsia"/>
        </w:rPr>
        <w:t>如客户欲开立公司账户，可致电</w:t>
      </w:r>
      <w:r>
        <w:rPr>
          <w:rFonts w:hint="eastAsia"/>
        </w:rPr>
        <w:t xml:space="preserve"> +</w:t>
      </w:r>
      <w:r>
        <w:t xml:space="preserve">852 6813 2051 </w:t>
      </w:r>
      <w:r>
        <w:rPr>
          <w:rFonts w:hint="eastAsia"/>
        </w:rPr>
        <w:t>或联系客服</w:t>
      </w:r>
      <w:r>
        <w:rPr>
          <w:rFonts w:hint="eastAsia"/>
        </w:rPr>
        <w:t>Q</w:t>
      </w:r>
      <w:r>
        <w:t xml:space="preserve">Q </w:t>
      </w:r>
      <w:r w:rsidRPr="00312482">
        <w:t>1969275271</w:t>
      </w:r>
      <w:r>
        <w:t xml:space="preserve"> </w:t>
      </w:r>
      <w:r>
        <w:rPr>
          <w:rFonts w:hint="eastAsia"/>
        </w:rPr>
        <w:t>预约开户。</w:t>
      </w:r>
    </w:p>
    <w:p w14:paraId="61D94286" w14:textId="77777777" w:rsidR="00E8748A" w:rsidRDefault="00E8748A" w:rsidP="00AF22F5">
      <w:pPr>
        <w:spacing w:line="360" w:lineRule="auto"/>
        <w:rPr>
          <w:rFonts w:hint="eastAsia"/>
        </w:rPr>
      </w:pPr>
    </w:p>
    <w:p w14:paraId="4368275E" w14:textId="07D6DAC9" w:rsidR="0016203C" w:rsidRPr="0016203C" w:rsidRDefault="0016203C" w:rsidP="0016203C">
      <w:pPr>
        <w:spacing w:beforeLines="50" w:before="156" w:afterLines="50" w:after="156" w:line="360" w:lineRule="auto"/>
        <w:rPr>
          <w:rFonts w:hint="eastAsia"/>
        </w:rPr>
      </w:pPr>
      <w:r>
        <w:rPr>
          <w:rFonts w:hint="eastAsia"/>
        </w:rPr>
        <w:t>如客户为中国内地居民且未开立香港银行账户，可参考下列中国内地居民来港银行开户要求（仅供参考）</w:t>
      </w:r>
    </w:p>
    <w:p w14:paraId="3BDDCFEC" w14:textId="15069284" w:rsidR="0016203C" w:rsidRPr="0016203C" w:rsidRDefault="0016203C" w:rsidP="00E8748A">
      <w:pPr>
        <w:spacing w:line="360" w:lineRule="auto"/>
        <w:jc w:val="center"/>
        <w:rPr>
          <w:b/>
          <w:sz w:val="24"/>
        </w:rPr>
      </w:pPr>
      <w:r w:rsidRPr="0016203C">
        <w:rPr>
          <w:rFonts w:hint="eastAsia"/>
          <w:b/>
          <w:sz w:val="24"/>
        </w:rPr>
        <w:lastRenderedPageBreak/>
        <w:t>内地居民来港银行开户要求（仅供参考）</w:t>
      </w:r>
    </w:p>
    <w:p w14:paraId="447D3D73" w14:textId="31F6CE12" w:rsidR="00623E86" w:rsidRDefault="0016203C" w:rsidP="00623E86">
      <w:pPr>
        <w:spacing w:line="360" w:lineRule="auto"/>
      </w:pPr>
      <w:r>
        <w:rPr>
          <w:rFonts w:hint="eastAsia"/>
        </w:rPr>
        <w:t>内地客户</w:t>
      </w:r>
      <w:r w:rsidR="00623E86">
        <w:rPr>
          <w:rFonts w:hint="eastAsia"/>
        </w:rPr>
        <w:t>于所有香港银行开立账户，</w:t>
      </w:r>
      <w:r>
        <w:rPr>
          <w:rFonts w:hint="eastAsia"/>
        </w:rPr>
        <w:t>均</w:t>
      </w:r>
      <w:r w:rsidR="00623E86">
        <w:rPr>
          <w:rFonts w:hint="eastAsia"/>
        </w:rPr>
        <w:t>需带备以下有关文件：</w:t>
      </w:r>
    </w:p>
    <w:p w14:paraId="66FF37D1" w14:textId="77777777" w:rsidR="00623E86" w:rsidRPr="00312482" w:rsidRDefault="00623E86" w:rsidP="00BA626A">
      <w:pPr>
        <w:spacing w:beforeLines="50" w:before="156" w:line="360" w:lineRule="auto"/>
        <w:ind w:firstLineChars="200" w:firstLine="420"/>
        <w:rPr>
          <w:rFonts w:asciiTheme="minorEastAsia" w:hAnsiTheme="minorEastAsia"/>
        </w:rPr>
      </w:pPr>
      <w:r>
        <w:rPr>
          <w:rFonts w:asciiTheme="minorEastAsia" w:hAnsiTheme="minorEastAsia" w:hint="eastAsia"/>
        </w:rPr>
        <w:t>◆</w:t>
      </w:r>
      <w:r w:rsidRPr="00312482">
        <w:rPr>
          <w:rFonts w:asciiTheme="minorEastAsia" w:hAnsiTheme="minorEastAsia" w:hint="eastAsia"/>
        </w:rPr>
        <w:t>中国内地居民身份证</w:t>
      </w:r>
    </w:p>
    <w:p w14:paraId="680D32AD" w14:textId="77777777" w:rsidR="00623E86" w:rsidRPr="00312482" w:rsidRDefault="00623E86" w:rsidP="00623E86">
      <w:pPr>
        <w:spacing w:line="360" w:lineRule="auto"/>
        <w:ind w:firstLineChars="200" w:firstLine="420"/>
        <w:rPr>
          <w:rFonts w:asciiTheme="minorEastAsia" w:hAnsiTheme="minorEastAsia"/>
        </w:rPr>
      </w:pPr>
      <w:r>
        <w:rPr>
          <w:rFonts w:asciiTheme="minorEastAsia" w:hAnsiTheme="minorEastAsia" w:hint="eastAsia"/>
        </w:rPr>
        <w:t>◆</w:t>
      </w:r>
      <w:r w:rsidRPr="00312482">
        <w:rPr>
          <w:rFonts w:asciiTheme="minorEastAsia" w:hAnsiTheme="minorEastAsia" w:hint="eastAsia"/>
        </w:rPr>
        <w:t>出入境证件（港澳通行证或护照）</w:t>
      </w:r>
    </w:p>
    <w:p w14:paraId="5D5E0A50" w14:textId="77777777" w:rsidR="00623E86" w:rsidRPr="00312482" w:rsidRDefault="00623E86" w:rsidP="0016203C">
      <w:pPr>
        <w:spacing w:line="360" w:lineRule="auto"/>
        <w:ind w:leftChars="200" w:left="630" w:hangingChars="100" w:hanging="210"/>
        <w:rPr>
          <w:rFonts w:asciiTheme="minorEastAsia" w:hAnsiTheme="minorEastAsia"/>
        </w:rPr>
      </w:pPr>
      <w:r>
        <w:rPr>
          <w:rFonts w:asciiTheme="minorEastAsia" w:hAnsiTheme="minorEastAsia" w:hint="eastAsia"/>
        </w:rPr>
        <w:t>◆</w:t>
      </w:r>
      <w:r w:rsidRPr="00312482">
        <w:rPr>
          <w:rFonts w:asciiTheme="minorEastAsia" w:hAnsiTheme="minorEastAsia" w:hint="eastAsia"/>
        </w:rPr>
        <w:t>入境香港时入境处发出的入境凭证（入境凭证是一张白色纸条；凭证上的证件信息应与出入境证件信息一致）</w:t>
      </w:r>
    </w:p>
    <w:p w14:paraId="54A9EDAB" w14:textId="68A0D68F" w:rsidR="00623E86" w:rsidRPr="00312482" w:rsidRDefault="00623E86" w:rsidP="00623E86">
      <w:pPr>
        <w:spacing w:line="360" w:lineRule="auto"/>
        <w:ind w:leftChars="200" w:left="630" w:hangingChars="100" w:hanging="210"/>
        <w:rPr>
          <w:rFonts w:asciiTheme="minorEastAsia" w:hAnsiTheme="minorEastAsia"/>
        </w:rPr>
      </w:pPr>
      <w:r>
        <w:rPr>
          <w:rFonts w:asciiTheme="minorEastAsia" w:hAnsiTheme="minorEastAsia" w:hint="eastAsia"/>
        </w:rPr>
        <w:t>◆</w:t>
      </w:r>
      <w:r w:rsidRPr="00312482">
        <w:rPr>
          <w:rFonts w:asciiTheme="minorEastAsia" w:hAnsiTheme="minorEastAsia" w:hint="eastAsia"/>
        </w:rPr>
        <w:t>纸质水费、电费或煤气费账单（若客户通讯地址与身分证上面的地址不一致，则需要用纸质版水电煤账单其中一样用作地址证明；</w:t>
      </w:r>
      <w:r>
        <w:rPr>
          <w:rFonts w:asciiTheme="minorEastAsia" w:hAnsiTheme="minorEastAsia" w:hint="eastAsia"/>
        </w:rPr>
        <w:t>不接</w:t>
      </w:r>
      <w:r w:rsidRPr="00312482">
        <w:rPr>
          <w:rFonts w:asciiTheme="minorEastAsia" w:hAnsiTheme="minorEastAsia" w:hint="eastAsia"/>
        </w:rPr>
        <w:t>受支付宝、微信等网上水电费缴交记录用作地址证明）</w:t>
      </w:r>
    </w:p>
    <w:p w14:paraId="4A50C053" w14:textId="4241D31A" w:rsidR="00623E86" w:rsidRPr="00BA626A" w:rsidRDefault="00623E86" w:rsidP="00BA626A">
      <w:pPr>
        <w:spacing w:afterLines="50" w:after="156" w:line="360" w:lineRule="auto"/>
        <w:ind w:firstLineChars="200" w:firstLine="420"/>
        <w:rPr>
          <w:rFonts w:asciiTheme="minorEastAsia" w:hAnsiTheme="minorEastAsia" w:hint="eastAsia"/>
        </w:rPr>
      </w:pPr>
      <w:r>
        <w:rPr>
          <w:rFonts w:asciiTheme="minorEastAsia" w:hAnsiTheme="minorEastAsia" w:hint="eastAsia"/>
        </w:rPr>
        <w:t>◆</w:t>
      </w:r>
      <w:r w:rsidRPr="00312482">
        <w:rPr>
          <w:rFonts w:asciiTheme="minorEastAsia" w:hAnsiTheme="minorEastAsia" w:hint="eastAsia"/>
        </w:rPr>
        <w:t>银行三个月的月结单或流水单</w:t>
      </w:r>
    </w:p>
    <w:p w14:paraId="3599A4D8" w14:textId="7076A91B" w:rsidR="00623E86" w:rsidRPr="00BA626A" w:rsidRDefault="00623E86" w:rsidP="0016203C">
      <w:pPr>
        <w:spacing w:beforeLines="100" w:before="312" w:afterLines="100" w:after="312" w:line="360" w:lineRule="auto"/>
        <w:rPr>
          <w:rFonts w:hint="eastAsia"/>
        </w:rPr>
      </w:pPr>
      <w:r>
        <w:rPr>
          <w:rFonts w:hint="eastAsia"/>
        </w:rPr>
        <w:t>其他文件因开户银行不同略有差异，以下为</w:t>
      </w:r>
      <w:r w:rsidRPr="00BA626A">
        <w:rPr>
          <w:rFonts w:hint="eastAsia"/>
          <w:b/>
        </w:rPr>
        <w:t>工银亚洲</w:t>
      </w:r>
      <w:r w:rsidRPr="00BA626A">
        <w:rPr>
          <w:rFonts w:hint="eastAsia"/>
          <w:b/>
        </w:rPr>
        <w:t>I</w:t>
      </w:r>
      <w:r w:rsidRPr="00BA626A">
        <w:rPr>
          <w:b/>
        </w:rPr>
        <w:t>CBC</w:t>
      </w:r>
      <w:r>
        <w:rPr>
          <w:rFonts w:hint="eastAsia"/>
        </w:rPr>
        <w:t>、</w:t>
      </w:r>
      <w:r w:rsidRPr="00BA626A">
        <w:rPr>
          <w:rFonts w:hint="eastAsia"/>
          <w:b/>
        </w:rPr>
        <w:t>中银香港</w:t>
      </w:r>
      <w:r w:rsidRPr="00BA626A">
        <w:rPr>
          <w:rFonts w:hint="eastAsia"/>
          <w:b/>
        </w:rPr>
        <w:t>B</w:t>
      </w:r>
      <w:r w:rsidRPr="00BA626A">
        <w:rPr>
          <w:b/>
        </w:rPr>
        <w:t>OC</w:t>
      </w:r>
      <w:r>
        <w:rPr>
          <w:rFonts w:hint="eastAsia"/>
        </w:rPr>
        <w:t>及</w:t>
      </w:r>
      <w:r w:rsidRPr="00BA626A">
        <w:rPr>
          <w:rFonts w:hint="eastAsia"/>
          <w:b/>
        </w:rPr>
        <w:t>招商银行</w:t>
      </w:r>
      <w:r w:rsidRPr="00BA626A">
        <w:rPr>
          <w:rFonts w:hint="eastAsia"/>
          <w:b/>
        </w:rPr>
        <w:t>C</w:t>
      </w:r>
      <w:r w:rsidRPr="00BA626A">
        <w:rPr>
          <w:b/>
        </w:rPr>
        <w:t>MB</w:t>
      </w:r>
      <w:r w:rsidR="00BA626A" w:rsidRPr="00BA626A">
        <w:rPr>
          <w:rFonts w:hint="eastAsia"/>
        </w:rPr>
        <w:t>开户所需</w:t>
      </w:r>
      <w:r>
        <w:rPr>
          <w:rFonts w:hint="eastAsia"/>
        </w:rPr>
        <w:t>其他</w:t>
      </w:r>
      <w:r w:rsidR="00BA626A">
        <w:rPr>
          <w:rFonts w:hint="eastAsia"/>
        </w:rPr>
        <w:t>文件</w:t>
      </w:r>
      <w:r>
        <w:rPr>
          <w:rFonts w:hint="eastAsia"/>
        </w:rPr>
        <w:t>：</w:t>
      </w:r>
    </w:p>
    <w:p w14:paraId="1D37C1E8" w14:textId="2D220CDB" w:rsidR="00623E86" w:rsidRPr="00623E86" w:rsidRDefault="00623E86" w:rsidP="0016203C">
      <w:pPr>
        <w:spacing w:line="360" w:lineRule="auto"/>
        <w:rPr>
          <w:rFonts w:asciiTheme="minorEastAsia" w:hAnsiTheme="minorEastAsia"/>
          <w:b/>
          <w:sz w:val="22"/>
        </w:rPr>
      </w:pPr>
      <w:r w:rsidRPr="00390957">
        <w:rPr>
          <w:rFonts w:asciiTheme="minorEastAsia" w:hAnsiTheme="minorEastAsia" w:hint="eastAsia"/>
          <w:b/>
          <w:sz w:val="22"/>
          <w:u w:val="single"/>
        </w:rPr>
        <w:t>工银亚洲ICBC</w:t>
      </w:r>
      <w:r w:rsidRPr="00623E86">
        <w:rPr>
          <w:rFonts w:asciiTheme="minorEastAsia" w:hAnsiTheme="minorEastAsia" w:hint="eastAsia"/>
          <w:b/>
          <w:sz w:val="22"/>
        </w:rPr>
        <w:t xml:space="preserve"> </w:t>
      </w:r>
      <w:r w:rsidRPr="00390957">
        <w:rPr>
          <w:rFonts w:asciiTheme="minorEastAsia" w:hAnsiTheme="minorEastAsia" w:hint="eastAsia"/>
          <w:color w:val="FF0000"/>
          <w:sz w:val="22"/>
        </w:rPr>
        <w:t>（</w:t>
      </w:r>
      <w:r w:rsidRPr="00390957">
        <w:rPr>
          <w:rFonts w:asciiTheme="minorEastAsia" w:hAnsiTheme="minorEastAsia" w:hint="eastAsia"/>
          <w:color w:val="FF0000"/>
          <w:sz w:val="22"/>
        </w:rPr>
        <w:t>目前工银亚洲开户需要本人提前预约，详情请参考工银亚洲官方网站，客户需要在内地先进行预约，预约时间约为提前两周</w:t>
      </w:r>
      <w:r w:rsidRPr="00390957">
        <w:rPr>
          <w:rFonts w:asciiTheme="minorEastAsia" w:hAnsiTheme="minorEastAsia" w:hint="eastAsia"/>
          <w:color w:val="FF0000"/>
          <w:sz w:val="22"/>
        </w:rPr>
        <w:t>）</w:t>
      </w:r>
      <w:r w:rsidRPr="00390957">
        <w:rPr>
          <w:rFonts w:asciiTheme="minorEastAsia" w:hAnsiTheme="minorEastAsia" w:hint="eastAsia"/>
          <w:color w:val="FF0000"/>
          <w:sz w:val="22"/>
        </w:rPr>
        <w:t>微信公眾賬號可以提前預約</w:t>
      </w:r>
    </w:p>
    <w:p w14:paraId="7034BEFC" w14:textId="77777777" w:rsidR="00FA1274" w:rsidRDefault="00623E86" w:rsidP="0016203C">
      <w:pPr>
        <w:spacing w:beforeLines="100" w:before="312" w:afterLines="100" w:after="312"/>
        <w:ind w:leftChars="200" w:left="420"/>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sidRPr="00390957">
        <w:rPr>
          <w:rFonts w:asciiTheme="minorEastAsia" w:hAnsiTheme="minorEastAsia" w:hint="eastAsia"/>
        </w:rPr>
        <w:t>一万元港币等值现金（工银亚洲开户后必须当天存入10000港币等值现金，不接受银行卡、支付宝的转账）</w:t>
      </w:r>
    </w:p>
    <w:p w14:paraId="79DB8FE5" w14:textId="77777777" w:rsidR="0016203C" w:rsidRDefault="00623E86" w:rsidP="0016203C">
      <w:pPr>
        <w:ind w:leftChars="200" w:left="1020" w:hangingChars="300" w:hanging="600"/>
        <w:rPr>
          <w:sz w:val="20"/>
        </w:rPr>
      </w:pPr>
      <w:r w:rsidRPr="00390957">
        <w:rPr>
          <w:rFonts w:hint="eastAsia"/>
          <w:sz w:val="20"/>
        </w:rPr>
        <w:t>注意：开立工银亚洲户口后，</w:t>
      </w:r>
      <w:r w:rsidR="0016203C" w:rsidRPr="00A115CD">
        <w:rPr>
          <w:rFonts w:hint="eastAsia"/>
          <w:sz w:val="20"/>
        </w:rPr>
        <w:t>银行账户内每日的日均结余需要保持在一定港币等值数额以上，否则银行可能会每个月收取手续费，详情请向中银香港查询；新开立银行户口的审核时间可能较长，请客户预留足够时间及耐心等候。</w:t>
      </w:r>
    </w:p>
    <w:p w14:paraId="046F6034" w14:textId="5159B758" w:rsidR="00623E86" w:rsidRPr="0016203C" w:rsidRDefault="00623E86" w:rsidP="0016203C">
      <w:pPr>
        <w:spacing w:beforeLines="50" w:before="156" w:afterLines="50" w:after="156"/>
        <w:rPr>
          <w:rFonts w:eastAsia="PMingLiU" w:hint="eastAsia"/>
          <w:lang w:eastAsia="zh-TW"/>
        </w:rPr>
      </w:pPr>
      <w:r w:rsidRPr="00FA1274">
        <w:rPr>
          <w:rFonts w:hint="eastAsia"/>
          <w:lang w:eastAsia="zh-TW"/>
        </w:rPr>
        <w:t>聯絡方式：</w:t>
      </w:r>
      <w:r w:rsidRPr="00FA1274">
        <w:rPr>
          <w:rFonts w:hint="eastAsia"/>
          <w:lang w:eastAsia="zh-TW"/>
        </w:rPr>
        <w:t>(852) 218 95588</w:t>
      </w:r>
    </w:p>
    <w:p w14:paraId="4758C26A" w14:textId="7F58AD84" w:rsidR="00623E86" w:rsidRPr="00005006" w:rsidRDefault="00623E86" w:rsidP="0016203C">
      <w:pPr>
        <w:spacing w:beforeLines="150" w:before="468" w:afterLines="100" w:after="312"/>
        <w:rPr>
          <w:rFonts w:asciiTheme="minorEastAsia" w:eastAsia="PMingLiU" w:hAnsiTheme="minorEastAsia" w:hint="eastAsia"/>
          <w:color w:val="FF0000"/>
          <w:sz w:val="22"/>
          <w:lang w:eastAsia="zh-TW"/>
        </w:rPr>
      </w:pPr>
      <w:r w:rsidRPr="00390957">
        <w:rPr>
          <w:rFonts w:asciiTheme="minorEastAsia" w:hAnsiTheme="minorEastAsia" w:hint="eastAsia"/>
          <w:b/>
          <w:sz w:val="22"/>
          <w:u w:val="single"/>
          <w:lang w:eastAsia="zh-TW"/>
        </w:rPr>
        <w:t>中银香港BOC</w:t>
      </w:r>
      <w:r w:rsidR="00005006">
        <w:rPr>
          <w:rFonts w:asciiTheme="minorEastAsia" w:hAnsiTheme="minorEastAsia" w:hint="eastAsia"/>
          <w:color w:val="FF0000"/>
          <w:sz w:val="22"/>
          <w:lang w:eastAsia="zh-TW"/>
        </w:rPr>
        <w:t>（</w:t>
      </w:r>
      <w:r w:rsidR="00005006" w:rsidRPr="00390957">
        <w:rPr>
          <w:rFonts w:asciiTheme="minorEastAsia" w:hAnsiTheme="minorEastAsia" w:hint="eastAsia"/>
          <w:color w:val="FF0000"/>
          <w:sz w:val="22"/>
          <w:lang w:eastAsia="zh-TW"/>
        </w:rPr>
        <w:t>自在理財賬戶即可， 但需要當日存入10000港幣或等值貨幣</w:t>
      </w:r>
      <w:r w:rsidR="00005006">
        <w:rPr>
          <w:rFonts w:asciiTheme="minorEastAsia" w:hAnsiTheme="minorEastAsia" w:hint="eastAsia"/>
          <w:color w:val="FF0000"/>
          <w:sz w:val="22"/>
          <w:lang w:eastAsia="zh-TW"/>
        </w:rPr>
        <w:t>）</w:t>
      </w:r>
    </w:p>
    <w:p w14:paraId="71210A09" w14:textId="51B6A7E4" w:rsidR="00623E86" w:rsidRPr="00A115CD" w:rsidRDefault="00623E86" w:rsidP="0016203C">
      <w:pPr>
        <w:pStyle w:val="a3"/>
        <w:numPr>
          <w:ilvl w:val="0"/>
          <w:numId w:val="5"/>
        </w:numPr>
        <w:spacing w:beforeLines="100" w:before="312" w:afterLines="100" w:after="312"/>
        <w:ind w:left="777" w:firstLineChars="0" w:hanging="357"/>
        <w:rPr>
          <w:rFonts w:asciiTheme="minorEastAsia" w:hAnsiTheme="minorEastAsia"/>
        </w:rPr>
      </w:pPr>
      <w:r w:rsidRPr="00A115CD">
        <w:rPr>
          <w:rFonts w:asciiTheme="minorEastAsia" w:hAnsiTheme="minorEastAsia" w:hint="eastAsia"/>
        </w:rPr>
        <w:t>投资证明（证券公司或银行投资理财月结单及交易记录，本公司期貨開戶表格也可）</w:t>
      </w:r>
    </w:p>
    <w:p w14:paraId="1B8AFC99" w14:textId="77777777" w:rsidR="00623E86" w:rsidRPr="00A115CD" w:rsidRDefault="00623E86" w:rsidP="00A115CD">
      <w:pPr>
        <w:ind w:leftChars="200" w:left="1020" w:hangingChars="300" w:hanging="600"/>
        <w:rPr>
          <w:sz w:val="20"/>
        </w:rPr>
      </w:pPr>
      <w:r w:rsidRPr="00A115CD">
        <w:rPr>
          <w:rFonts w:hint="eastAsia"/>
          <w:sz w:val="20"/>
        </w:rPr>
        <w:t>注意：开立中银户口后，银行账户内每日的日均结余需要保持在一定港币等值数额以上，否则银行可能会每个月收取手续费，详情请向中银香港查询；新开立银行户口的审核时间可能较长，请客户预留足够时间及耐心等候。</w:t>
      </w:r>
    </w:p>
    <w:p w14:paraId="731B33C9" w14:textId="1B756CCA" w:rsidR="00623E86" w:rsidRPr="0016203C" w:rsidRDefault="00623E86" w:rsidP="0016203C">
      <w:pPr>
        <w:spacing w:beforeLines="50" w:before="156" w:afterLines="50" w:after="156"/>
        <w:rPr>
          <w:rFonts w:eastAsia="PMingLiU" w:hint="eastAsia"/>
        </w:rPr>
      </w:pPr>
      <w:r>
        <w:rPr>
          <w:rFonts w:hint="eastAsia"/>
        </w:rPr>
        <w:t>聯絡方式：</w:t>
      </w:r>
      <w:r w:rsidR="007700CA" w:rsidRPr="00FA1274">
        <w:rPr>
          <w:rFonts w:hint="eastAsia"/>
        </w:rPr>
        <w:t xml:space="preserve">(852) </w:t>
      </w:r>
      <w:r>
        <w:rPr>
          <w:rFonts w:hint="eastAsia"/>
        </w:rPr>
        <w:t>3988 2388</w:t>
      </w:r>
    </w:p>
    <w:p w14:paraId="759E8A6C" w14:textId="3D946CF7" w:rsidR="00623E86" w:rsidRPr="00005006" w:rsidRDefault="00623E86" w:rsidP="0016203C">
      <w:pPr>
        <w:spacing w:beforeLines="150" w:before="468" w:afterLines="100" w:after="312"/>
        <w:rPr>
          <w:rFonts w:asciiTheme="minorEastAsia" w:hAnsiTheme="minorEastAsia"/>
          <w:color w:val="FF0000"/>
          <w:sz w:val="22"/>
        </w:rPr>
      </w:pPr>
      <w:r w:rsidRPr="00390957">
        <w:rPr>
          <w:rFonts w:asciiTheme="minorEastAsia" w:hAnsiTheme="minorEastAsia" w:hint="eastAsia"/>
          <w:b/>
          <w:sz w:val="22"/>
          <w:u w:val="single"/>
        </w:rPr>
        <w:lastRenderedPageBreak/>
        <w:t>招商銀行</w:t>
      </w:r>
      <w:r w:rsidR="00005006" w:rsidRPr="00005006">
        <w:rPr>
          <w:rFonts w:asciiTheme="minorEastAsia" w:hAnsiTheme="minorEastAsia" w:hint="eastAsia"/>
          <w:color w:val="FF0000"/>
          <w:sz w:val="22"/>
        </w:rPr>
        <w:t>（</w:t>
      </w:r>
      <w:r w:rsidR="00005006" w:rsidRPr="00005006">
        <w:rPr>
          <w:rFonts w:asciiTheme="minorEastAsia" w:hAnsiTheme="minorEastAsia" w:hint="eastAsia"/>
          <w:color w:val="FF0000"/>
          <w:sz w:val="22"/>
        </w:rPr>
        <w:t>香港一卡通需要已开通内地招商银行账户</w:t>
      </w:r>
      <w:r w:rsidR="00005006">
        <w:rPr>
          <w:rFonts w:asciiTheme="minorEastAsia" w:hAnsiTheme="minorEastAsia" w:hint="eastAsia"/>
          <w:color w:val="FF0000"/>
          <w:sz w:val="22"/>
        </w:rPr>
        <w:t>）</w:t>
      </w:r>
    </w:p>
    <w:p w14:paraId="7E8DD1BF" w14:textId="3A7C378C" w:rsidR="00623E86" w:rsidRPr="00A115CD" w:rsidRDefault="00623E86" w:rsidP="00A115CD">
      <w:pPr>
        <w:spacing w:beforeLines="50" w:before="156" w:afterLines="50" w:after="156"/>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sidRPr="00A115CD">
        <w:rPr>
          <w:rFonts w:asciiTheme="minorEastAsia" w:hAnsiTheme="minorEastAsia" w:hint="eastAsia"/>
        </w:rPr>
        <w:t>境外资金来源证明</w:t>
      </w:r>
    </w:p>
    <w:p w14:paraId="782724EC" w14:textId="77777777" w:rsidR="00EC27DB" w:rsidRDefault="00623E86" w:rsidP="00EC27DB">
      <w:pPr>
        <w:spacing w:beforeLines="50" w:before="156" w:afterLines="50" w:after="156"/>
        <w:ind w:firstLineChars="200" w:firstLine="420"/>
        <w:rPr>
          <w:rFonts w:asciiTheme="minorEastAsia" w:hAnsiTheme="minorEastAsia"/>
        </w:rPr>
      </w:pPr>
      <w:r>
        <w:rPr>
          <w:rFonts w:asciiTheme="minorEastAsia" w:hAnsiTheme="minorEastAsia" w:hint="eastAsia"/>
        </w:rPr>
        <w:t>◆</w:t>
      </w:r>
      <w:r w:rsidRPr="00A115CD">
        <w:rPr>
          <w:rFonts w:asciiTheme="minorEastAsia" w:hAnsiTheme="minorEastAsia" w:hint="eastAsia"/>
        </w:rPr>
        <w:t xml:space="preserve"> 投资证明（证券公司或银行投资理财月结单及交易记录）</w:t>
      </w:r>
    </w:p>
    <w:p w14:paraId="29A4664C" w14:textId="406746CD" w:rsidR="00623E86" w:rsidRPr="00EC27DB" w:rsidRDefault="0016203C" w:rsidP="00FD2142">
      <w:pPr>
        <w:spacing w:beforeLines="100" w:before="312" w:afterLines="50" w:after="156"/>
        <w:rPr>
          <w:rFonts w:asciiTheme="minorEastAsia" w:hAnsiTheme="minorEastAsia"/>
        </w:rPr>
      </w:pPr>
      <w:r w:rsidRPr="0016203C">
        <w:rPr>
          <w:rStyle w:val="a9"/>
          <w:rFonts w:ascii="PMingLiU" w:eastAsia="等线" w:hAnsi="PMingLiU" w:cs="PMingLiU" w:hint="eastAsia"/>
          <w:color w:val="333333"/>
          <w:sz w:val="18"/>
          <w:szCs w:val="18"/>
          <w:shd w:val="clear" w:color="auto" w:fill="FFFFFF"/>
        </w:rPr>
        <w:t>申请</w:t>
      </w:r>
      <w:r>
        <w:rPr>
          <w:rStyle w:val="a9"/>
          <w:rFonts w:ascii="PMingLiU" w:eastAsia="PMingLiU" w:hAnsi="PMingLiU" w:cs="PMingLiU" w:hint="eastAsia"/>
          <w:color w:val="333333"/>
          <w:sz w:val="18"/>
          <w:szCs w:val="18"/>
          <w:shd w:val="clear" w:color="auto" w:fill="FFFFFF"/>
        </w:rPr>
        <w:t>流</w:t>
      </w:r>
      <w:r w:rsidRPr="0016203C">
        <w:rPr>
          <w:rStyle w:val="a9"/>
          <w:rFonts w:ascii="PMingLiU" w:eastAsia="等线" w:hAnsi="PMingLiU" w:cs="PMingLiU" w:hint="eastAsia"/>
          <w:color w:val="333333"/>
          <w:sz w:val="18"/>
          <w:szCs w:val="18"/>
          <w:shd w:val="clear" w:color="auto" w:fill="FFFFFF"/>
        </w:rPr>
        <w:t>程</w:t>
      </w:r>
    </w:p>
    <w:p w14:paraId="22F52889" w14:textId="20BE4CE9" w:rsidR="00623E86" w:rsidRDefault="0016203C" w:rsidP="00623E86">
      <w:pPr>
        <w:pStyle w:val="Web"/>
        <w:widowControl/>
        <w:shd w:val="clear" w:color="auto" w:fill="FFFFFF"/>
        <w:spacing w:beforeAutospacing="0" w:afterAutospacing="0"/>
        <w:rPr>
          <w:rFonts w:ascii="PMingLiU" w:eastAsia="PMingLiU" w:hAnsi="PMingLiU" w:cs="PMingLiU"/>
          <w:color w:val="333333"/>
          <w:sz w:val="18"/>
          <w:szCs w:val="18"/>
          <w:lang w:eastAsia="zh-TW"/>
        </w:rPr>
      </w:pPr>
      <w:r w:rsidRPr="0016203C">
        <w:rPr>
          <w:rFonts w:ascii="PMingLiU" w:eastAsia="等线" w:hAnsi="PMingLiU" w:cs="PMingLiU"/>
          <w:color w:val="333333"/>
          <w:sz w:val="18"/>
          <w:szCs w:val="18"/>
          <w:shd w:val="clear" w:color="auto" w:fill="FFFFFF"/>
        </w:rPr>
        <w:t>1.</w:t>
      </w:r>
      <w:r w:rsidRPr="0016203C">
        <w:rPr>
          <w:rFonts w:ascii="PMingLiU" w:eastAsia="等线" w:hAnsi="PMingLiU" w:cs="PMingLiU" w:hint="eastAsia"/>
          <w:color w:val="333333"/>
          <w:sz w:val="18"/>
          <w:szCs w:val="18"/>
          <w:shd w:val="clear" w:color="auto" w:fill="FFFFFF"/>
        </w:rPr>
        <w:t>客户本人亲临招商银行香港分行或指定内地分行网点；</w:t>
      </w:r>
    </w:p>
    <w:p w14:paraId="3220C8B7" w14:textId="0BFE847A" w:rsidR="00623E86" w:rsidRDefault="0016203C" w:rsidP="00623E86">
      <w:pPr>
        <w:pStyle w:val="Web"/>
        <w:widowControl/>
        <w:shd w:val="clear" w:color="auto" w:fill="FFFFFF"/>
        <w:spacing w:beforeAutospacing="0" w:afterAutospacing="0"/>
        <w:rPr>
          <w:rFonts w:ascii="PMingLiU" w:eastAsia="PMingLiU" w:hAnsi="PMingLiU" w:cs="PMingLiU"/>
          <w:color w:val="333333"/>
          <w:sz w:val="18"/>
          <w:szCs w:val="18"/>
          <w:lang w:eastAsia="zh-TW"/>
        </w:rPr>
      </w:pPr>
      <w:r w:rsidRPr="0016203C">
        <w:rPr>
          <w:rFonts w:ascii="PMingLiU" w:eastAsia="等线" w:hAnsi="PMingLiU" w:cs="PMingLiU"/>
          <w:color w:val="333333"/>
          <w:sz w:val="18"/>
          <w:szCs w:val="18"/>
          <w:shd w:val="clear" w:color="auto" w:fill="FFFFFF"/>
        </w:rPr>
        <w:t>2.</w:t>
      </w:r>
      <w:r w:rsidRPr="0016203C">
        <w:rPr>
          <w:rFonts w:ascii="PMingLiU" w:eastAsia="等线" w:hAnsi="PMingLiU" w:cs="PMingLiU" w:hint="eastAsia"/>
          <w:color w:val="333333"/>
          <w:sz w:val="18"/>
          <w:szCs w:val="18"/>
          <w:shd w:val="clear" w:color="auto" w:fill="FFFFFF"/>
        </w:rPr>
        <w:t>客户本人提交其有效的身份证明文件原件和住址证明原件；</w:t>
      </w:r>
    </w:p>
    <w:p w14:paraId="2EC0F01F" w14:textId="6DDBA2EF" w:rsidR="00623E86" w:rsidRDefault="0016203C" w:rsidP="00623E86">
      <w:pPr>
        <w:pStyle w:val="Web"/>
        <w:widowControl/>
        <w:shd w:val="clear" w:color="auto" w:fill="FFFFFF"/>
        <w:spacing w:beforeAutospacing="0" w:afterAutospacing="0"/>
        <w:rPr>
          <w:rFonts w:ascii="PMingLiU" w:eastAsia="PMingLiU" w:hAnsi="PMingLiU" w:cs="PMingLiU"/>
          <w:color w:val="333333"/>
          <w:sz w:val="18"/>
          <w:szCs w:val="18"/>
          <w:lang w:eastAsia="zh-TW"/>
        </w:rPr>
      </w:pPr>
      <w:r w:rsidRPr="0016203C">
        <w:rPr>
          <w:rFonts w:ascii="PMingLiU" w:eastAsia="等线" w:hAnsi="PMingLiU" w:cs="PMingLiU"/>
          <w:color w:val="333333"/>
          <w:sz w:val="18"/>
          <w:szCs w:val="18"/>
          <w:shd w:val="clear" w:color="auto" w:fill="FFFFFF"/>
        </w:rPr>
        <w:t>3.</w:t>
      </w:r>
      <w:r w:rsidRPr="0016203C">
        <w:rPr>
          <w:rFonts w:ascii="PMingLiU" w:eastAsia="等线" w:hAnsi="PMingLiU" w:cs="PMingLiU" w:hint="eastAsia"/>
          <w:color w:val="333333"/>
          <w:sz w:val="18"/>
          <w:szCs w:val="18"/>
          <w:shd w:val="clear" w:color="auto" w:fill="FFFFFF"/>
        </w:rPr>
        <w:t>客户在本行经办人员或内地经办人员的协助下，按照本行要求完整填写《开户申请书》，并清楚了解该账户的功能、账户持有人条款和账户须知；</w:t>
      </w:r>
    </w:p>
    <w:p w14:paraId="3AC88E5C" w14:textId="2E61F315" w:rsidR="00623E86" w:rsidRDefault="0016203C" w:rsidP="00623E86">
      <w:pPr>
        <w:pStyle w:val="Web"/>
        <w:widowControl/>
        <w:shd w:val="clear" w:color="auto" w:fill="FFFFFF"/>
        <w:spacing w:beforeAutospacing="0" w:afterAutospacing="0"/>
        <w:rPr>
          <w:rFonts w:ascii="PMingLiU" w:eastAsia="PMingLiU" w:hAnsi="PMingLiU" w:cs="PMingLiU"/>
          <w:color w:val="333333"/>
          <w:sz w:val="18"/>
          <w:szCs w:val="18"/>
          <w:lang w:eastAsia="zh-TW"/>
        </w:rPr>
      </w:pPr>
      <w:r w:rsidRPr="0016203C">
        <w:rPr>
          <w:rFonts w:ascii="PMingLiU" w:eastAsia="等线" w:hAnsi="PMingLiU" w:cs="PMingLiU"/>
          <w:color w:val="333333"/>
          <w:sz w:val="18"/>
          <w:szCs w:val="18"/>
          <w:shd w:val="clear" w:color="auto" w:fill="FFFFFF"/>
        </w:rPr>
        <w:t>4.</w:t>
      </w:r>
      <w:r w:rsidRPr="0016203C">
        <w:rPr>
          <w:rFonts w:ascii="PMingLiU" w:eastAsia="等线" w:hAnsi="PMingLiU" w:cs="PMingLiU" w:hint="eastAsia"/>
          <w:color w:val="333333"/>
          <w:sz w:val="18"/>
          <w:szCs w:val="18"/>
          <w:shd w:val="clear" w:color="auto" w:fill="FFFFFF"/>
        </w:rPr>
        <w:t>客户本人在柜台的密码键盘上自行设定该账户的交易密码和查询密码；</w:t>
      </w:r>
    </w:p>
    <w:p w14:paraId="3B0A22A2" w14:textId="6534369C" w:rsidR="00623E86" w:rsidRDefault="0016203C" w:rsidP="00623E86">
      <w:pPr>
        <w:pStyle w:val="Web"/>
        <w:widowControl/>
        <w:shd w:val="clear" w:color="auto" w:fill="FFFFFF"/>
        <w:spacing w:beforeAutospacing="0" w:afterAutospacing="0"/>
        <w:rPr>
          <w:rFonts w:ascii="PMingLiU" w:eastAsia="PMingLiU" w:hAnsi="PMingLiU" w:cs="PMingLiU"/>
          <w:color w:val="333333"/>
          <w:sz w:val="18"/>
          <w:szCs w:val="18"/>
          <w:lang w:eastAsia="zh-TW"/>
        </w:rPr>
      </w:pPr>
      <w:r w:rsidRPr="0016203C">
        <w:rPr>
          <w:rFonts w:ascii="PMingLiU" w:eastAsia="等线" w:hAnsi="PMingLiU" w:cs="PMingLiU"/>
          <w:color w:val="333333"/>
          <w:sz w:val="18"/>
          <w:szCs w:val="18"/>
          <w:shd w:val="clear" w:color="auto" w:fill="FFFFFF"/>
        </w:rPr>
        <w:t>5.</w:t>
      </w:r>
      <w:r w:rsidRPr="0016203C">
        <w:rPr>
          <w:rFonts w:ascii="PMingLiU" w:eastAsia="等线" w:hAnsi="PMingLiU" w:cs="PMingLiU" w:hint="eastAsia"/>
          <w:color w:val="333333"/>
          <w:sz w:val="18"/>
          <w:szCs w:val="18"/>
          <w:shd w:val="clear" w:color="auto" w:fill="FFFFFF"/>
        </w:rPr>
        <w:t>本行经办人员或内地经办人员录入有关申请资料，在《开户申请回单》上打印预先分配的账户号码并请客户签名确认。若客户选择同时申请网上银行，则该回单还将打印网上银行授权码；</w:t>
      </w:r>
    </w:p>
    <w:p w14:paraId="0EDF7812" w14:textId="3590F01B" w:rsidR="00623E86" w:rsidRDefault="0016203C" w:rsidP="00623E86">
      <w:pPr>
        <w:pStyle w:val="Web"/>
        <w:widowControl/>
        <w:shd w:val="clear" w:color="auto" w:fill="FFFFFF"/>
        <w:spacing w:beforeAutospacing="0" w:afterAutospacing="0"/>
        <w:rPr>
          <w:rFonts w:ascii="PMingLiU" w:eastAsia="PMingLiU" w:hAnsi="PMingLiU" w:cs="PMingLiU"/>
          <w:color w:val="333333"/>
          <w:sz w:val="18"/>
          <w:szCs w:val="18"/>
          <w:lang w:eastAsia="zh-TW"/>
        </w:rPr>
      </w:pPr>
      <w:r w:rsidRPr="0016203C">
        <w:rPr>
          <w:rFonts w:ascii="PMingLiU" w:eastAsia="等线" w:hAnsi="PMingLiU" w:cs="PMingLiU"/>
          <w:color w:val="333333"/>
          <w:sz w:val="18"/>
          <w:szCs w:val="18"/>
          <w:shd w:val="clear" w:color="auto" w:fill="FFFFFF"/>
        </w:rPr>
        <w:t>6.</w:t>
      </w:r>
      <w:r w:rsidRPr="0016203C">
        <w:rPr>
          <w:rFonts w:ascii="PMingLiU" w:eastAsia="等线" w:hAnsi="PMingLiU" w:cs="PMingLiU" w:hint="eastAsia"/>
          <w:color w:val="333333"/>
          <w:sz w:val="18"/>
          <w:szCs w:val="18"/>
          <w:shd w:val="clear" w:color="auto" w:fill="FFFFFF"/>
        </w:rPr>
        <w:t>如文件齐备有效，本行一般情况下可在</w:t>
      </w:r>
      <w:r w:rsidRPr="0016203C">
        <w:rPr>
          <w:rFonts w:ascii="PMingLiU" w:eastAsia="等线" w:hAnsi="PMingLiU" w:cs="PMingLiU"/>
          <w:color w:val="333333"/>
          <w:sz w:val="18"/>
          <w:szCs w:val="18"/>
          <w:shd w:val="clear" w:color="auto" w:fill="FFFFFF"/>
        </w:rPr>
        <w:t xml:space="preserve"> 10 </w:t>
      </w:r>
      <w:r w:rsidRPr="0016203C">
        <w:rPr>
          <w:rFonts w:ascii="PMingLiU" w:eastAsia="等线" w:hAnsi="PMingLiU" w:cs="PMingLiU" w:hint="eastAsia"/>
          <w:color w:val="333333"/>
          <w:sz w:val="18"/>
          <w:szCs w:val="18"/>
          <w:shd w:val="clear" w:color="auto" w:fill="FFFFFF"/>
        </w:rPr>
        <w:t>个工作日内完成上述申请的审批手续；</w:t>
      </w:r>
    </w:p>
    <w:p w14:paraId="2E0E0E80" w14:textId="6689398F" w:rsidR="00623E86" w:rsidRDefault="0016203C" w:rsidP="00623E86">
      <w:pPr>
        <w:pStyle w:val="Web"/>
        <w:widowControl/>
        <w:shd w:val="clear" w:color="auto" w:fill="FFFFFF"/>
        <w:spacing w:beforeAutospacing="0" w:afterAutospacing="0"/>
        <w:rPr>
          <w:rFonts w:ascii="PMingLiU" w:eastAsia="PMingLiU" w:hAnsi="PMingLiU" w:cs="PMingLiU"/>
          <w:color w:val="333333"/>
          <w:sz w:val="18"/>
          <w:szCs w:val="18"/>
          <w:lang w:eastAsia="zh-TW"/>
        </w:rPr>
      </w:pPr>
      <w:r w:rsidRPr="0016203C">
        <w:rPr>
          <w:rFonts w:ascii="PMingLiU" w:eastAsia="等线" w:hAnsi="PMingLiU" w:cs="PMingLiU"/>
          <w:color w:val="333333"/>
          <w:sz w:val="18"/>
          <w:szCs w:val="18"/>
          <w:shd w:val="clear" w:color="auto" w:fill="FFFFFF"/>
        </w:rPr>
        <w:t>7.</w:t>
      </w:r>
      <w:r w:rsidRPr="0016203C">
        <w:rPr>
          <w:rFonts w:ascii="PMingLiU" w:eastAsia="等线" w:hAnsi="PMingLiU" w:cs="PMingLiU" w:hint="eastAsia"/>
          <w:color w:val="333333"/>
          <w:sz w:val="18"/>
          <w:szCs w:val="18"/>
          <w:shd w:val="clear" w:color="auto" w:fill="FFFFFF"/>
        </w:rPr>
        <w:t>若申请审批通过，则本行将为客户实时开通账户，并通过电子邮件</w:t>
      </w:r>
      <w:r w:rsidRPr="0016203C">
        <w:rPr>
          <w:rFonts w:ascii="PMingLiU" w:eastAsia="等线" w:hAnsi="PMingLiU" w:cs="PMingLiU"/>
          <w:color w:val="333333"/>
          <w:sz w:val="18"/>
          <w:szCs w:val="18"/>
          <w:shd w:val="clear" w:color="auto" w:fill="FFFFFF"/>
        </w:rPr>
        <w:t>/</w:t>
      </w:r>
      <w:r w:rsidRPr="0016203C">
        <w:rPr>
          <w:rFonts w:ascii="PMingLiU" w:eastAsia="等线" w:hAnsi="PMingLiU" w:cs="PMingLiU" w:hint="eastAsia"/>
          <w:color w:val="333333"/>
          <w:sz w:val="18"/>
          <w:szCs w:val="18"/>
          <w:shd w:val="clear" w:color="auto" w:fill="FFFFFF"/>
        </w:rPr>
        <w:t>手机短信形式通知客户；</w:t>
      </w:r>
    </w:p>
    <w:p w14:paraId="6C4F14AC" w14:textId="7ABFA4ED" w:rsidR="00623E86" w:rsidRDefault="0016203C" w:rsidP="00623E86">
      <w:pPr>
        <w:pStyle w:val="Web"/>
        <w:widowControl/>
        <w:shd w:val="clear" w:color="auto" w:fill="FFFFFF"/>
        <w:spacing w:beforeAutospacing="0" w:afterAutospacing="0"/>
        <w:rPr>
          <w:rFonts w:ascii="PMingLiU" w:eastAsia="PMingLiU" w:hAnsi="PMingLiU" w:cs="PMingLiU"/>
          <w:color w:val="333333"/>
          <w:sz w:val="18"/>
          <w:szCs w:val="18"/>
          <w:lang w:eastAsia="zh-TW"/>
        </w:rPr>
      </w:pPr>
      <w:r w:rsidRPr="0016203C">
        <w:rPr>
          <w:rFonts w:ascii="PMingLiU" w:eastAsia="等线" w:hAnsi="PMingLiU" w:cs="PMingLiU"/>
          <w:color w:val="333333"/>
          <w:sz w:val="18"/>
          <w:szCs w:val="18"/>
          <w:shd w:val="clear" w:color="auto" w:fill="FFFFFF"/>
        </w:rPr>
        <w:t>8.</w:t>
      </w:r>
      <w:r w:rsidRPr="0016203C">
        <w:rPr>
          <w:rFonts w:ascii="PMingLiU" w:eastAsia="等线" w:hAnsi="PMingLiU" w:cs="PMingLiU" w:hint="eastAsia"/>
          <w:color w:val="333333"/>
          <w:sz w:val="18"/>
          <w:szCs w:val="18"/>
          <w:shd w:val="clear" w:color="auto" w:fill="FFFFFF"/>
        </w:rPr>
        <w:t>账户开通后，客户使用网上银行授权码启用网上银行证书，便可通过网上银行操作该账户；</w:t>
      </w:r>
    </w:p>
    <w:p w14:paraId="0DC73E5D" w14:textId="66F11C4D" w:rsidR="00623E86" w:rsidRPr="0016203C" w:rsidRDefault="0016203C" w:rsidP="0016203C">
      <w:pPr>
        <w:pStyle w:val="Web"/>
        <w:widowControl/>
        <w:shd w:val="clear" w:color="auto" w:fill="FFFFFF"/>
        <w:spacing w:beforeAutospacing="0" w:afterAutospacing="0"/>
        <w:rPr>
          <w:rFonts w:ascii="PMingLiU" w:eastAsia="PMingLiU" w:hAnsi="PMingLiU" w:cs="PMingLiU" w:hint="eastAsia"/>
          <w:color w:val="333333"/>
          <w:sz w:val="18"/>
          <w:szCs w:val="18"/>
          <w:lang w:eastAsia="zh-TW"/>
        </w:rPr>
      </w:pPr>
      <w:r w:rsidRPr="0016203C">
        <w:rPr>
          <w:rFonts w:ascii="PMingLiU" w:eastAsia="等线" w:hAnsi="PMingLiU" w:cs="PMingLiU"/>
          <w:color w:val="333333"/>
          <w:sz w:val="18"/>
          <w:szCs w:val="18"/>
          <w:shd w:val="clear" w:color="auto" w:fill="FFFFFF"/>
        </w:rPr>
        <w:t>9.</w:t>
      </w:r>
      <w:r w:rsidRPr="0016203C">
        <w:rPr>
          <w:rFonts w:ascii="PMingLiU" w:eastAsia="等线" w:hAnsi="PMingLiU" w:cs="PMingLiU" w:hint="eastAsia"/>
          <w:color w:val="333333"/>
          <w:sz w:val="18"/>
          <w:szCs w:val="18"/>
          <w:shd w:val="clear" w:color="auto" w:fill="FFFFFF"/>
        </w:rPr>
        <w:t>本行另行制作“香港一卡通”卡片，并请客户按照所预留的领卡方式领取该卡片。</w:t>
      </w:r>
    </w:p>
    <w:p w14:paraId="2FB04104" w14:textId="77777777" w:rsidR="00623E86" w:rsidRPr="0016203C" w:rsidRDefault="00623E86" w:rsidP="0016203C">
      <w:pPr>
        <w:spacing w:beforeLines="100" w:before="312"/>
        <w:rPr>
          <w:sz w:val="20"/>
        </w:rPr>
      </w:pPr>
      <w:r w:rsidRPr="0016203C">
        <w:rPr>
          <w:rFonts w:hint="eastAsia"/>
          <w:sz w:val="20"/>
        </w:rPr>
        <w:t>注意：招商银行的开户审核时间约为两个月左右。</w:t>
      </w:r>
    </w:p>
    <w:p w14:paraId="5BAC7F49" w14:textId="06EA55FA" w:rsidR="0016203C" w:rsidRPr="0016203C" w:rsidRDefault="00623E86" w:rsidP="0016203C">
      <w:pPr>
        <w:spacing w:beforeLines="50" w:before="156" w:afterLines="50" w:after="156"/>
        <w:rPr>
          <w:rFonts w:eastAsia="PMingLiU" w:hint="eastAsia"/>
          <w:lang w:eastAsia="zh-TW"/>
        </w:rPr>
      </w:pPr>
      <w:r>
        <w:rPr>
          <w:rFonts w:hint="eastAsia"/>
          <w:lang w:eastAsia="zh-TW"/>
        </w:rPr>
        <w:t>聯絡信息：</w:t>
      </w:r>
      <w:r>
        <w:rPr>
          <w:rFonts w:hint="eastAsia"/>
          <w:lang w:eastAsia="zh-TW"/>
        </w:rPr>
        <w:t>(852)31195555 </w:t>
      </w:r>
    </w:p>
    <w:p w14:paraId="55DA4983" w14:textId="2AEE6D03" w:rsidR="00312482" w:rsidRPr="007B2D08" w:rsidRDefault="0016203C" w:rsidP="007B2D08">
      <w:pPr>
        <w:rPr>
          <w:rFonts w:eastAsia="PMingLiU" w:hint="eastAsia"/>
          <w:color w:val="FF0000"/>
          <w:lang w:eastAsia="zh-TW"/>
        </w:rPr>
      </w:pPr>
      <w:r>
        <w:rPr>
          <w:rFonts w:hint="eastAsia"/>
          <w:color w:val="FF0000"/>
        </w:rPr>
        <w:t>以上内容仅供参考，</w:t>
      </w:r>
      <w:r w:rsidR="007B2D08">
        <w:rPr>
          <w:rFonts w:hint="eastAsia"/>
          <w:color w:val="FF0000"/>
        </w:rPr>
        <w:t>各</w:t>
      </w:r>
      <w:r>
        <w:rPr>
          <w:rFonts w:hint="eastAsia"/>
          <w:color w:val="FF0000"/>
        </w:rPr>
        <w:t>银行不同时期可能会作更新与调整，具体以银行网站信息为准。新华香港不会就客户使用本资料要求导致的风险及损失承担责任，如有疑问请与客服联系。</w:t>
      </w:r>
      <w:bookmarkStart w:id="0" w:name="_GoBack"/>
      <w:bookmarkEnd w:id="0"/>
    </w:p>
    <w:sectPr w:rsidR="00312482" w:rsidRPr="007B2D08" w:rsidSect="0016203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B5CA" w14:textId="77777777" w:rsidR="00F163CB" w:rsidRDefault="00F163CB" w:rsidP="00F163CB">
      <w:r>
        <w:separator/>
      </w:r>
    </w:p>
  </w:endnote>
  <w:endnote w:type="continuationSeparator" w:id="0">
    <w:p w14:paraId="4F920C6B" w14:textId="77777777" w:rsidR="00F163CB" w:rsidRDefault="00F163CB" w:rsidP="00F1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9059" w14:textId="7E8622AE" w:rsidR="00B26EFE" w:rsidRDefault="00B26EFE" w:rsidP="00B26EFE">
    <w:pPr>
      <w:pStyle w:val="a6"/>
      <w:jc w:val="right"/>
    </w:pPr>
    <w:r>
      <w:rPr>
        <w:rFonts w:hint="eastAsia"/>
      </w:rPr>
      <w:t>更新日期：</w:t>
    </w:r>
    <w:r>
      <w:rPr>
        <w:rFonts w:hint="eastAsia"/>
      </w:rPr>
      <w:t>2018</w:t>
    </w:r>
    <w:r>
      <w:rPr>
        <w:rFonts w:hint="eastAsia"/>
      </w:rPr>
      <w:t>年</w:t>
    </w:r>
    <w:r>
      <w:t>10</w:t>
    </w:r>
    <w:r>
      <w:rPr>
        <w:rFonts w:hint="eastAsia"/>
      </w:rPr>
      <w:t>月</w:t>
    </w:r>
    <w:r>
      <w:t>09</w:t>
    </w:r>
    <w:r>
      <w:rPr>
        <w:rFonts w:hint="eastAsia"/>
      </w:rPr>
      <w:t>日</w:t>
    </w:r>
  </w:p>
  <w:p w14:paraId="3517E23A" w14:textId="77777777" w:rsidR="00B26EFE" w:rsidRPr="00B26EFE" w:rsidRDefault="00B26EFE" w:rsidP="00B26E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1941" w14:textId="77777777" w:rsidR="00F163CB" w:rsidRDefault="00F163CB" w:rsidP="00F163CB">
      <w:r>
        <w:separator/>
      </w:r>
    </w:p>
  </w:footnote>
  <w:footnote w:type="continuationSeparator" w:id="0">
    <w:p w14:paraId="4A9FD957" w14:textId="77777777" w:rsidR="00F163CB" w:rsidRDefault="00F163CB" w:rsidP="00F16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0EEB"/>
    <w:multiLevelType w:val="hybridMultilevel"/>
    <w:tmpl w:val="54F83136"/>
    <w:lvl w:ilvl="0" w:tplc="1AF8F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FF0F02"/>
    <w:multiLevelType w:val="hybridMultilevel"/>
    <w:tmpl w:val="6A64E418"/>
    <w:lvl w:ilvl="0" w:tplc="D30C3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1D690C"/>
    <w:multiLevelType w:val="hybridMultilevel"/>
    <w:tmpl w:val="2D1AADDA"/>
    <w:lvl w:ilvl="0" w:tplc="8794B0FC">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204330"/>
    <w:multiLevelType w:val="hybridMultilevel"/>
    <w:tmpl w:val="8DE62866"/>
    <w:lvl w:ilvl="0" w:tplc="14705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CB109C"/>
    <w:multiLevelType w:val="hybridMultilevel"/>
    <w:tmpl w:val="2DD0D2E2"/>
    <w:lvl w:ilvl="0" w:tplc="3BE40E34">
      <w:start w:val="1"/>
      <w:numFmt w:val="bullet"/>
      <w:lvlText w:val="◆"/>
      <w:lvlJc w:val="left"/>
      <w:pPr>
        <w:ind w:left="780" w:hanging="36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A8"/>
    <w:rsid w:val="00005006"/>
    <w:rsid w:val="0014091D"/>
    <w:rsid w:val="0016203C"/>
    <w:rsid w:val="001D0892"/>
    <w:rsid w:val="00312482"/>
    <w:rsid w:val="00390957"/>
    <w:rsid w:val="003B79DD"/>
    <w:rsid w:val="004A34D9"/>
    <w:rsid w:val="005630F2"/>
    <w:rsid w:val="00575DF2"/>
    <w:rsid w:val="00623E86"/>
    <w:rsid w:val="0071190D"/>
    <w:rsid w:val="007700CA"/>
    <w:rsid w:val="007B2D08"/>
    <w:rsid w:val="00A115CD"/>
    <w:rsid w:val="00A61C69"/>
    <w:rsid w:val="00AF22F5"/>
    <w:rsid w:val="00B26EFE"/>
    <w:rsid w:val="00B80F6F"/>
    <w:rsid w:val="00BA626A"/>
    <w:rsid w:val="00BD03A8"/>
    <w:rsid w:val="00CF5AA3"/>
    <w:rsid w:val="00DC11B7"/>
    <w:rsid w:val="00E8748A"/>
    <w:rsid w:val="00EC27DB"/>
    <w:rsid w:val="00F163CB"/>
    <w:rsid w:val="00F52EBF"/>
    <w:rsid w:val="00FA1274"/>
    <w:rsid w:val="00FD2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E2DC"/>
  <w15:chartTrackingRefBased/>
  <w15:docId w15:val="{F49FD09A-744C-4C80-966D-F624FB5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91D"/>
    <w:pPr>
      <w:ind w:firstLineChars="200" w:firstLine="420"/>
    </w:pPr>
  </w:style>
  <w:style w:type="paragraph" w:styleId="a4">
    <w:name w:val="header"/>
    <w:basedOn w:val="a"/>
    <w:link w:val="a5"/>
    <w:uiPriority w:val="99"/>
    <w:unhideWhenUsed/>
    <w:rsid w:val="00F163CB"/>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rsid w:val="00F163CB"/>
    <w:rPr>
      <w:sz w:val="18"/>
      <w:szCs w:val="18"/>
    </w:rPr>
  </w:style>
  <w:style w:type="paragraph" w:styleId="a6">
    <w:name w:val="footer"/>
    <w:basedOn w:val="a"/>
    <w:link w:val="a7"/>
    <w:unhideWhenUsed/>
    <w:qFormat/>
    <w:rsid w:val="00F163CB"/>
    <w:pPr>
      <w:tabs>
        <w:tab w:val="center" w:pos="4153"/>
        <w:tab w:val="right" w:pos="8306"/>
      </w:tabs>
      <w:snapToGrid w:val="0"/>
      <w:jc w:val="left"/>
    </w:pPr>
    <w:rPr>
      <w:sz w:val="18"/>
      <w:szCs w:val="18"/>
    </w:rPr>
  </w:style>
  <w:style w:type="character" w:customStyle="1" w:styleId="a7">
    <w:name w:val="頁尾 字元"/>
    <w:basedOn w:val="a0"/>
    <w:link w:val="a6"/>
    <w:uiPriority w:val="99"/>
    <w:rsid w:val="00F163CB"/>
    <w:rPr>
      <w:sz w:val="18"/>
      <w:szCs w:val="18"/>
    </w:rPr>
  </w:style>
  <w:style w:type="character" w:customStyle="1" w:styleId="s2">
    <w:name w:val="s2"/>
    <w:basedOn w:val="a0"/>
    <w:rsid w:val="005630F2"/>
  </w:style>
  <w:style w:type="character" w:customStyle="1" w:styleId="s1">
    <w:name w:val="s1"/>
    <w:basedOn w:val="a0"/>
    <w:rsid w:val="005630F2"/>
  </w:style>
  <w:style w:type="table" w:styleId="a8">
    <w:name w:val="Table Grid"/>
    <w:basedOn w:val="a1"/>
    <w:uiPriority w:val="39"/>
    <w:rsid w:val="0031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23E86"/>
    <w:pPr>
      <w:spacing w:beforeAutospacing="1" w:afterAutospacing="1"/>
      <w:jc w:val="left"/>
    </w:pPr>
    <w:rPr>
      <w:rFonts w:cs="Times New Roman"/>
      <w:kern w:val="0"/>
      <w:sz w:val="24"/>
      <w:szCs w:val="24"/>
    </w:rPr>
  </w:style>
  <w:style w:type="character" w:styleId="a9">
    <w:name w:val="Strong"/>
    <w:basedOn w:val="a0"/>
    <w:qFormat/>
    <w:rsid w:val="00623E8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1ADC-F7D5-44DE-8E45-312E3815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sukie.li@xhs.com.hk</dc:creator>
  <cp:keywords/>
  <dc:description/>
  <cp:lastModifiedBy>sukie.li@xhs.com.hk</cp:lastModifiedBy>
  <cp:revision>18</cp:revision>
  <dcterms:created xsi:type="dcterms:W3CDTF">2018-10-09T08:06:00Z</dcterms:created>
  <dcterms:modified xsi:type="dcterms:W3CDTF">2018-10-09T09:41:00Z</dcterms:modified>
</cp:coreProperties>
</file>